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distribute"/>
        <w:rPr>
          <w:rFonts w:eastAsia="方正小标宋简体"/>
          <w:color w:val="FF0000"/>
          <w:sz w:val="62"/>
          <w:szCs w:val="62"/>
        </w:rPr>
      </w:pPr>
      <w:r>
        <w:rPr>
          <w:rFonts w:hint="eastAsia" w:eastAsia="方正小标宋简体"/>
          <w:color w:val="FF0000"/>
          <w:sz w:val="62"/>
          <w:szCs w:val="62"/>
        </w:rPr>
        <w:t>中山大学计算机学院</w:t>
      </w:r>
    </w:p>
    <w:p>
      <w:pPr>
        <w:adjustRightInd w:val="0"/>
        <w:snapToGrid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eastAsia="方正小标宋简体"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ge">
                  <wp:posOffset>1727200</wp:posOffset>
                </wp:positionV>
                <wp:extent cx="5615940" cy="802386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9pt;margin-top:136pt;height:631.8pt;width:442.2pt;mso-position-vertical-relative:page;z-index:251660288;mso-width-relative:page;mso-height-relative:page;" filled="f" stroked="f" coordsize="21600,21600" o:gfxdata="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1AaA3bAAAACwEAAA8AAAAAAAAAAQAgAAAAIgAAAGRycy9kb3ducmV2LnhtbFBLAQIU&#10;ABQAAAAIAIdO4kA3rGmG8AEAANEDAAAOAAAAAAAAAAEAIAAAACoBAABkcnMvZTJvRG9jLnhtbFBL&#10;BQYAAAAABgAGAFkBAACMBQAAAAA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eastAsia="方正小标宋简体"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ge">
                  <wp:posOffset>1888490</wp:posOffset>
                </wp:positionV>
                <wp:extent cx="5615940" cy="802386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pt;margin-top:148.7pt;height:631.8pt;width:442.2pt;mso-position-vertical-relative:page;z-index:251659264;mso-width-relative:page;mso-height-relative:page;" filled="f" stroked="f" coordsize="21600,21600" o:gfxdata="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3mEZ90AAAAMAQAADwAAAAAAAAABACAAAAAiAAAAZHJzL2Rvd25yZXYueG1sUEsB&#10;AhQAFAAAAAgAh07iQJnx1rLwAQAA0QMAAA4AAAAAAAAAAQAgAAAALAEAAGRycy9lMm9Eb2MueG1s&#10;UEsFBgAAAAAGAAYAWQEAAI4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eastAsia="仿宋_GB2312"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5080</wp:posOffset>
                </wp:positionV>
                <wp:extent cx="6155055" cy="50800"/>
                <wp:effectExtent l="16510" t="17145" r="19685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1pt;margin-top:0.4pt;height:4pt;width:484.65pt;z-index:251661312;mso-width-relative:page;mso-height-relative:page;" coordorigin="1238,3498" coordsize="9693,80" o:gfxdata="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l2Fa7WAAAABgEAAA8AAAAAAAAAAQAgAAAAIgAAAGRycy9kb3ducmV2LnhtbFBLAQIUABQAAAAI&#10;AIdO4kBNzEwBYQIAAJQGAAAOAAAAAAAAAAEAIAAAACUBAABkcnMvZTJvRG9jLnhtbFBLBQYAAAAA&#10;BgAGAFkBAAD4BQAAAAA=&#10;">
                <o:lock v:ext="edit" aspectratio="f"/>
                <v:line id="Line 5" o:spid="_x0000_s1026" o:spt="20" style="position:absolute;left:1238;top:3498;height:0;width:9693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6" o:spid="_x0000_s1026" o:spt="20" style="position:absolute;left:1238;top:3578;height:0;width:9693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right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计算机〔202</w:t>
      </w:r>
      <w: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</w:rPr>
        <w:t>计算机学院关于印发《研究生论文开题与中期考核工</w:t>
      </w:r>
      <w:r>
        <w:rPr>
          <w:rFonts w:ascii="Times New Roman" w:hAnsi="Times New Roman" w:eastAsia="方正小标宋简体"/>
          <w:sz w:val="44"/>
          <w:szCs w:val="21"/>
        </w:rPr>
        <w:t>作</w:t>
      </w:r>
      <w:r>
        <w:rPr>
          <w:rFonts w:hint="eastAsia" w:ascii="Times New Roman" w:hAnsi="Times New Roman" w:eastAsia="方正小标宋简体"/>
          <w:sz w:val="44"/>
          <w:szCs w:val="21"/>
        </w:rPr>
        <w:t>规定》的通知</w:t>
      </w: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240" w:lineRule="auto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各系、所、中心：</w:t>
      </w:r>
    </w:p>
    <w:p>
      <w:pPr>
        <w:spacing w:line="240" w:lineRule="auto"/>
        <w:ind w:firstLine="645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经学院党政联席会讨论通过，现将《研究生论文开题与中期考核工作规定》印发给你们，请遵照执行。</w:t>
      </w: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ind w:firstLine="4160" w:firstLineChars="13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计算机学院</w:t>
      </w: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                 </w:t>
      </w:r>
      <w:bookmarkStart w:id="0" w:name="OLE_LINK1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202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7月18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</w:t>
      </w:r>
      <w:bookmarkEnd w:id="0"/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  <w:lang w:val="en-US" w:eastAsia="zh-CN"/>
        </w:rPr>
      </w:pP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  <w:lang w:val="en-US" w:eastAsia="zh-CN"/>
        </w:rPr>
        <w:t>计算机学院</w:t>
      </w:r>
      <w:r>
        <w:rPr>
          <w:rFonts w:hint="eastAsia" w:ascii="Times New Roman" w:hAnsi="Times New Roman" w:eastAsia="方正小标宋简体"/>
          <w:sz w:val="44"/>
          <w:szCs w:val="21"/>
        </w:rPr>
        <w:t>研究生论文开题与中期考核</w:t>
      </w: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</w:rPr>
        <w:t>工作规定</w:t>
      </w: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</w:p>
    <w:p>
      <w:pPr>
        <w:spacing w:line="240" w:lineRule="auto"/>
        <w:ind w:firstLine="645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为加强研究生培养工作关键环节质量监控，完善研究生培养分流选择机制，按照学校的新办法《中山大学关于印发〈中山大学研究生中期考核办法〉的通知》（中大研院〔2021〕82号）的要求，并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结合本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学院学科实际情况，经学院研究生教育与学位专门委员会讨论，对我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院各专业研究生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论文开题与中期考核工作做出了如下新规定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</w:rPr>
        <w:t>：</w:t>
      </w:r>
    </w:p>
    <w:p>
      <w:pPr>
        <w:widowControl/>
        <w:shd w:val="clear" w:color="auto" w:fill="auto"/>
        <w:spacing w:line="240" w:lineRule="auto"/>
        <w:ind w:firstLine="645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在研究生入学一学年后，博士研究生（以下简称博士生）、硕士研究生（以下简称硕士生）在基本完成课程学习，通过学位论文开题报告后，方能进行中期考核。</w:t>
      </w:r>
    </w:p>
    <w:p>
      <w:pPr>
        <w:spacing w:line="240" w:lineRule="auto"/>
        <w:ind w:firstLine="645" w:firstLineChars="0"/>
        <w:rPr>
          <w:rFonts w:ascii="Times New Roman" w:hAnsi="Times New Roman" w:eastAsia="PMingLiU"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研究生在进行中期考核前，应首先完成开题报告。开题报告与中期考核工作时间间隔一般不少于6个月，不得合并进行。</w:t>
      </w:r>
    </w:p>
    <w:p>
      <w:pPr>
        <w:spacing w:line="540" w:lineRule="exact"/>
        <w:ind w:firstLine="640" w:firstLineChars="200"/>
        <w:rPr>
          <w:rFonts w:ascii="Times New Roman" w:hAnsi="Times New Roman" w:eastAsia="PMingLiU"/>
          <w:color w:val="000000"/>
          <w:kern w:val="0"/>
          <w:sz w:val="32"/>
          <w:szCs w:val="32"/>
          <w:lang w:val="zh-TW" w:eastAsia="zh-TW"/>
        </w:rPr>
      </w:pPr>
    </w:p>
    <w:p>
      <w:pPr>
        <w:shd w:val="clear" w:color="auto" w:fill="FFFFFF"/>
        <w:adjustRightInd w:val="0"/>
        <w:snapToGrid w:val="0"/>
        <w:spacing w:line="540" w:lineRule="exact"/>
        <w:ind w:hanging="11"/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一、开题报告工作</w:t>
      </w:r>
    </w:p>
    <w:p>
      <w:pPr>
        <w:pStyle w:val="7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研究生开题报告工作一般安排在第二学年秋季学期进行，其中直接攻博生在第三学年秋季学期、硕博连读生在博士入学后第一学年秋季学期进行。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开题报告以公开答辩形式进行。在公开答辩前，开题报告内容须先由导师审核确认签字，并经学院党委（党总支、直属党支部）成员组成的审查小组对开题报告的内容进行审核把关，党委（党总支、直属党支部）主要负责人对审核结果签字确认。审核不通过的，不得进入公开答辩环节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研究生开题报告的公开答辩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由研究生导师组织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答辩专家小组，负责审核研究生开题报告，</w:t>
      </w:r>
      <w:bookmarkStart w:id="1" w:name="_Hlk100320248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研究生导师可作为答辩专家小组成员。答辩专家小组由不少于3名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具有研究生导师资格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的专家组成。答辩专家小组就研究生论文选题意义、相关文献掌握程度、研究方法先进性以及论文总体设计科学性给出意见和建议，对开题报告是否通过作出结论。</w:t>
      </w:r>
      <w:bookmarkEnd w:id="1"/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第四条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研究生开题报告未获通过的，可在第一次开题3个月后，12个月内重新开题一次，并且中期考核时间相应顺延。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第五条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研究生通过中期考核后，在后期培养过程中因故无法按计划实施的，经导师同意后可更换学位论文题目，须按本办法规定的开题报告程序，重新开题。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二、中期考核工作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第六条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研究生中期考核工作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安排在第二学年春季学期进行，其中直接攻博生在第三学年春季学期、硕博连读生在博士入学后第一学年春季学期进行。硕士研究生中期考核由学院统一组织，博士生中期考核由导师严格按照中期考核答辩流程自行组织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第七条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研究生因重新开题、休学、出国交流等原因，申请推迟中期考核的，学生本人须明确推迟时间，经导师同意，学院中期考核领导小组批准后，可申请推迟中期考核，但中期考核须在基本修业年限（学制）内完成。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第八条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学院</w:t>
      </w:r>
      <w:bookmarkStart w:id="2" w:name="_Hlk86102284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成立中期</w:t>
      </w:r>
      <w:bookmarkEnd w:id="2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考核工作领导小组，组织研究生中期考核并审定考核结果。领导小组成员不少于5人，须包括培养单位分管研究生培养工作负责人和党委（党总支、直属党支部）主要负责人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领导小组其他成员，由具有研究生导师资格、熟悉研究生培养工作的专家组成。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第九条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中期考核以答辩形式进行。由3-5名具有研究生导师资格的专家组成答辩考核小组，其中博士生答辩考核小组成员应由博士生导师组成。研究生中期考核答辩包含研究生汇报、答辩考核小组成员提问两个部分。硕士生考核时间（含汇报及答辩）一般不少于15分钟；博士生考核时间（含汇报及答辩）一般不少于40分钟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答辩过程中，应安排专人，对考核过程进行完整详细的文字记录，答辩考核小组所有成员在考核记录上签名确认。文字记录材料保存在学院研究生管理部门。</w:t>
      </w: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第十一条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培养单位中期考核工作领导小组，负责审定答辩考核小组给出的研究生中期考核结果，对参加中期考核的研究生作出是否通过中期考核的结论。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（一）研究生中期考核结果分为“通过”、“不通过”。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（二）拥护中国共产党的领导，政治立场坚定，思想品德好，学习成绩合格，具有一定科研能力的，中期考核通过。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（三）具有下列情况之一者，中期考核不通过：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政治思想品德，科学道德和学术品行不符合学校培养要求的；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学习成绩达不到要求，累计3门次及以上必修课程（科目）考试不合格（含补考和重修后不合格）的；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开题报告后，学位论文工作无明显进展的；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明显缺乏科研能力，经培养单位答辩考核小组考核和中期考核领导小组审定，认为不宜继续培养的；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未经批准不参加考核的；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其他原因不宜继续培养的。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第十二条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考核结果处理</w:t>
      </w:r>
    </w:p>
    <w:p>
      <w:pPr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（一）通过中期考核的研究生，按研究生培养方案的要求继续完成学业。</w:t>
      </w:r>
    </w:p>
    <w:p>
      <w:pPr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（二）未通过中期考核的研究生（不含直接攻博生、硕博连读生），按学籍管理有关规定作退学处理。</w:t>
      </w:r>
    </w:p>
    <w:p>
      <w:pPr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（三）未通过中期考核的直接攻博生和硕博连读生，终止攻读博士学位，不能继续作为博士生培养，答辩考核小组在作出不通过中期考核的结论时，应同时给出该生是否适合转为硕士生培养的建议。</w:t>
      </w:r>
      <w:bookmarkStart w:id="4" w:name="_GoBack"/>
      <w:bookmarkEnd w:id="4"/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第十三条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本规定从颁布之日起开始施行，由计算机学院研究生教育与学位专门委员会负责解释。原《关于加强硕士研究生中期考核工作的规定（试行）》（</w:t>
      </w:r>
      <w:bookmarkStart w:id="3" w:name="_Hlk74328688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计算机〔2018〕48号</w:t>
      </w:r>
      <w:bookmarkEnd w:id="3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）同时废止。</w:t>
      </w: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autoSpaceDN w:val="0"/>
        <w:adjustRightInd w:val="0"/>
        <w:snapToGrid w:val="0"/>
        <w:spacing w:line="520" w:lineRule="atLeast"/>
        <w:ind w:firstLine="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6" w:space="1"/>
        </w:pBdr>
        <w:ind w:left="210" w:leftChars="100" w:firstLine="320" w:firstLineChars="100"/>
        <w:jc w:val="left"/>
        <w:rPr>
          <w:rFonts w:ascii="仿宋_GB2312" w:hAnsi="Times New Roman" w:eastAsia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计算机学院                  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日印发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TdmYjY3OGJjNDI0OWZiNmQwNTVlMmQyZjAzYjkifQ=="/>
  </w:docVars>
  <w:rsids>
    <w:rsidRoot w:val="00E1145F"/>
    <w:rsid w:val="000075B3"/>
    <w:rsid w:val="00020907"/>
    <w:rsid w:val="00027427"/>
    <w:rsid w:val="000311D5"/>
    <w:rsid w:val="000353D9"/>
    <w:rsid w:val="00046012"/>
    <w:rsid w:val="00086C52"/>
    <w:rsid w:val="000C604C"/>
    <w:rsid w:val="000D148A"/>
    <w:rsid w:val="000F41B6"/>
    <w:rsid w:val="00110E04"/>
    <w:rsid w:val="00122382"/>
    <w:rsid w:val="00123A86"/>
    <w:rsid w:val="00172CFA"/>
    <w:rsid w:val="00190D94"/>
    <w:rsid w:val="001A2EC4"/>
    <w:rsid w:val="001A6AAB"/>
    <w:rsid w:val="001A701A"/>
    <w:rsid w:val="001B7EE6"/>
    <w:rsid w:val="001D2D57"/>
    <w:rsid w:val="001F17FB"/>
    <w:rsid w:val="001F581F"/>
    <w:rsid w:val="00257017"/>
    <w:rsid w:val="00274DAC"/>
    <w:rsid w:val="002A43B3"/>
    <w:rsid w:val="002C6EBC"/>
    <w:rsid w:val="002C767F"/>
    <w:rsid w:val="002C77C3"/>
    <w:rsid w:val="002F403A"/>
    <w:rsid w:val="002F4BE2"/>
    <w:rsid w:val="002F515D"/>
    <w:rsid w:val="002F72DF"/>
    <w:rsid w:val="0031555F"/>
    <w:rsid w:val="00317FDE"/>
    <w:rsid w:val="003373AA"/>
    <w:rsid w:val="003469B5"/>
    <w:rsid w:val="00374A3D"/>
    <w:rsid w:val="00380C82"/>
    <w:rsid w:val="003D1380"/>
    <w:rsid w:val="003F5D6B"/>
    <w:rsid w:val="00400074"/>
    <w:rsid w:val="00467C21"/>
    <w:rsid w:val="004B262A"/>
    <w:rsid w:val="004B2D5F"/>
    <w:rsid w:val="004B3039"/>
    <w:rsid w:val="004C52CF"/>
    <w:rsid w:val="004D23FF"/>
    <w:rsid w:val="004D439C"/>
    <w:rsid w:val="00537C49"/>
    <w:rsid w:val="005440F3"/>
    <w:rsid w:val="005945F6"/>
    <w:rsid w:val="005C1EEA"/>
    <w:rsid w:val="005D277D"/>
    <w:rsid w:val="005E2C51"/>
    <w:rsid w:val="005F243A"/>
    <w:rsid w:val="006135AA"/>
    <w:rsid w:val="0063437A"/>
    <w:rsid w:val="00642726"/>
    <w:rsid w:val="006B1D13"/>
    <w:rsid w:val="006D0E81"/>
    <w:rsid w:val="006D205D"/>
    <w:rsid w:val="006D75E4"/>
    <w:rsid w:val="00700407"/>
    <w:rsid w:val="0071482F"/>
    <w:rsid w:val="0078316C"/>
    <w:rsid w:val="007C07B6"/>
    <w:rsid w:val="00804B7D"/>
    <w:rsid w:val="008C29EF"/>
    <w:rsid w:val="008D7156"/>
    <w:rsid w:val="008E0324"/>
    <w:rsid w:val="009024C0"/>
    <w:rsid w:val="00913441"/>
    <w:rsid w:val="00926335"/>
    <w:rsid w:val="0093638C"/>
    <w:rsid w:val="009366B2"/>
    <w:rsid w:val="00947178"/>
    <w:rsid w:val="009A3187"/>
    <w:rsid w:val="009B54EA"/>
    <w:rsid w:val="009C78D1"/>
    <w:rsid w:val="00A207DE"/>
    <w:rsid w:val="00A769E9"/>
    <w:rsid w:val="00A857AF"/>
    <w:rsid w:val="00AA7BEB"/>
    <w:rsid w:val="00AB3FE8"/>
    <w:rsid w:val="00AD16E3"/>
    <w:rsid w:val="00AD683E"/>
    <w:rsid w:val="00AE4651"/>
    <w:rsid w:val="00AF57D3"/>
    <w:rsid w:val="00B00722"/>
    <w:rsid w:val="00B17B3B"/>
    <w:rsid w:val="00B3106C"/>
    <w:rsid w:val="00B34C38"/>
    <w:rsid w:val="00B41D0A"/>
    <w:rsid w:val="00B9382E"/>
    <w:rsid w:val="00BC0965"/>
    <w:rsid w:val="00BC4B82"/>
    <w:rsid w:val="00BF62FF"/>
    <w:rsid w:val="00C73F5E"/>
    <w:rsid w:val="00C85EA5"/>
    <w:rsid w:val="00CC37DE"/>
    <w:rsid w:val="00CD0E95"/>
    <w:rsid w:val="00CD32BC"/>
    <w:rsid w:val="00CD5B94"/>
    <w:rsid w:val="00CE3F97"/>
    <w:rsid w:val="00CF22DC"/>
    <w:rsid w:val="00CF4D96"/>
    <w:rsid w:val="00CF7BB3"/>
    <w:rsid w:val="00D04136"/>
    <w:rsid w:val="00D177A0"/>
    <w:rsid w:val="00D228FE"/>
    <w:rsid w:val="00D252AC"/>
    <w:rsid w:val="00D3224E"/>
    <w:rsid w:val="00D601EC"/>
    <w:rsid w:val="00D71C02"/>
    <w:rsid w:val="00DC5405"/>
    <w:rsid w:val="00DC7E54"/>
    <w:rsid w:val="00E1145F"/>
    <w:rsid w:val="00E37FB4"/>
    <w:rsid w:val="00E51CCB"/>
    <w:rsid w:val="00E63AEF"/>
    <w:rsid w:val="00EC259B"/>
    <w:rsid w:val="00ED3361"/>
    <w:rsid w:val="00EE6CD3"/>
    <w:rsid w:val="00F07B01"/>
    <w:rsid w:val="00F306D4"/>
    <w:rsid w:val="00F332FF"/>
    <w:rsid w:val="00F8349F"/>
    <w:rsid w:val="00F92C39"/>
    <w:rsid w:val="00FA2FB0"/>
    <w:rsid w:val="00FE4B14"/>
    <w:rsid w:val="00FF20CB"/>
    <w:rsid w:val="00FF3C6C"/>
    <w:rsid w:val="00FF5C45"/>
    <w:rsid w:val="1D16058A"/>
    <w:rsid w:val="2E3A0D95"/>
    <w:rsid w:val="33552D94"/>
    <w:rsid w:val="353467BA"/>
    <w:rsid w:val="445852C4"/>
    <w:rsid w:val="46544377"/>
    <w:rsid w:val="4B002C18"/>
    <w:rsid w:val="6A350863"/>
    <w:rsid w:val="7501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spacing w:after="160" w:line="259" w:lineRule="auto"/>
      <w:ind w:left="960"/>
      <w:jc w:val="left"/>
    </w:pPr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正文文本 字符"/>
    <w:basedOn w:val="9"/>
    <w:link w:val="2"/>
    <w:qFormat/>
    <w:uiPriority w:val="1"/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231B8-394C-42FB-A12D-C2FF598D9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DK</Company>
  <Pages>6</Pages>
  <Words>2065</Words>
  <Characters>2090</Characters>
  <Lines>3</Lines>
  <Paragraphs>1</Paragraphs>
  <TotalTime>9</TotalTime>
  <ScaleCrop>false</ScaleCrop>
  <LinksUpToDate>false</LinksUpToDate>
  <CharactersWithSpaces>2151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2021-03-31T09:34:00Z</dcterms:created>
  <dc:creator>H</dc:creator>
  <cp:lastModifiedBy>Dell</cp:lastModifiedBy>
  <cp:lastPrinted>2021-04-27T09:11:00Z</cp:lastPrinted>
  <dcterms:modified xsi:type="dcterms:W3CDTF">2022-07-18T16:51:57Z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DABAA7B6F1904C168B82A63441300BB1</vt:lpwstr>
  </property>
  <property fmtid="{D5CDD505-2E9C-101B-9397-08002B2CF9AE}" pid="3" name="KSOProductBuildVer">
    <vt:lpwstr>2052-11.1.0.11830</vt:lpwstr>
  </property>
</Properties>
</file>